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530"/>
        <w:gridCol w:w="1592"/>
        <w:gridCol w:w="1701"/>
        <w:gridCol w:w="1134"/>
        <w:gridCol w:w="1275"/>
        <w:gridCol w:w="993"/>
        <w:gridCol w:w="1559"/>
        <w:gridCol w:w="5953"/>
      </w:tblGrid>
      <w:tr w:rsidR="007E330B" w:rsidRPr="005C709E" w14:paraId="14986EBC" w14:textId="64B98D0F" w:rsidTr="002A2A0F">
        <w:trPr>
          <w:trHeight w:val="694"/>
        </w:trPr>
        <w:tc>
          <w:tcPr>
            <w:tcW w:w="530" w:type="dxa"/>
            <w:shd w:val="clear" w:color="auto" w:fill="A22F42"/>
            <w:vAlign w:val="center"/>
          </w:tcPr>
          <w:p w14:paraId="572B3530" w14:textId="77777777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Nr.</w:t>
            </w:r>
          </w:p>
        </w:tc>
        <w:tc>
          <w:tcPr>
            <w:tcW w:w="1592" w:type="dxa"/>
            <w:shd w:val="clear" w:color="auto" w:fill="A22F42"/>
            <w:vAlign w:val="center"/>
          </w:tcPr>
          <w:p w14:paraId="2FA44E00" w14:textId="77777777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Snieguma rādītājs</w:t>
            </w:r>
          </w:p>
        </w:tc>
        <w:tc>
          <w:tcPr>
            <w:tcW w:w="1701" w:type="dxa"/>
            <w:shd w:val="clear" w:color="auto" w:fill="A22F42"/>
            <w:vAlign w:val="center"/>
          </w:tcPr>
          <w:p w14:paraId="4D512E7D" w14:textId="77777777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Avots</w:t>
            </w:r>
          </w:p>
        </w:tc>
        <w:tc>
          <w:tcPr>
            <w:tcW w:w="1134" w:type="dxa"/>
            <w:shd w:val="clear" w:color="auto" w:fill="A22F42"/>
            <w:vAlign w:val="center"/>
          </w:tcPr>
          <w:p w14:paraId="3E715F1B" w14:textId="77777777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Vērtība 2022</w:t>
            </w:r>
          </w:p>
        </w:tc>
        <w:tc>
          <w:tcPr>
            <w:tcW w:w="1275" w:type="dxa"/>
            <w:shd w:val="clear" w:color="auto" w:fill="A22F42"/>
            <w:vAlign w:val="center"/>
          </w:tcPr>
          <w:p w14:paraId="1E5A65A7" w14:textId="77777777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Vēlamā vērtība 2025</w:t>
            </w:r>
          </w:p>
        </w:tc>
        <w:tc>
          <w:tcPr>
            <w:tcW w:w="993" w:type="dxa"/>
            <w:shd w:val="clear" w:color="auto" w:fill="A22F42"/>
            <w:vAlign w:val="center"/>
          </w:tcPr>
          <w:p w14:paraId="0CFA7F27" w14:textId="55DE78E1" w:rsidR="007E330B" w:rsidRPr="002A2A0F" w:rsidRDefault="00D6786C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Atbilstoši mērķi</w:t>
            </w:r>
          </w:p>
        </w:tc>
        <w:tc>
          <w:tcPr>
            <w:tcW w:w="1559" w:type="dxa"/>
            <w:shd w:val="clear" w:color="auto" w:fill="A22F42"/>
            <w:vAlign w:val="center"/>
          </w:tcPr>
          <w:p w14:paraId="00ECB996" w14:textId="77777777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Rādītāja tips</w:t>
            </w:r>
          </w:p>
        </w:tc>
        <w:tc>
          <w:tcPr>
            <w:tcW w:w="5953" w:type="dxa"/>
            <w:shd w:val="clear" w:color="auto" w:fill="A22F42"/>
            <w:vAlign w:val="center"/>
          </w:tcPr>
          <w:p w14:paraId="3D655330" w14:textId="5B9789B5" w:rsidR="007E330B" w:rsidRPr="002A2A0F" w:rsidRDefault="007E330B" w:rsidP="002A2A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A2A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Izpildes gaita 2022.gadā</w:t>
            </w:r>
          </w:p>
        </w:tc>
      </w:tr>
      <w:tr w:rsidR="007E330B" w:rsidRPr="005C709E" w14:paraId="7F5426C6" w14:textId="73353100" w:rsidTr="002A2A0F">
        <w:trPr>
          <w:trHeight w:val="143"/>
        </w:trPr>
        <w:tc>
          <w:tcPr>
            <w:tcW w:w="530" w:type="dxa"/>
          </w:tcPr>
          <w:p w14:paraId="36DCE177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592" w:type="dxa"/>
          </w:tcPr>
          <w:p w14:paraId="52C255ED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Izstrādāts un izpildīts ikgadējs sabiedriskā pasūtījuma plāns</w:t>
            </w:r>
          </w:p>
        </w:tc>
        <w:tc>
          <w:tcPr>
            <w:tcW w:w="1701" w:type="dxa"/>
          </w:tcPr>
          <w:p w14:paraId="04675665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0B6A0662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D839F16" w14:textId="725EA513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 xml:space="preserve">apvienots </w:t>
            </w:r>
            <w:r w:rsidR="00D6786C">
              <w:rPr>
                <w:rFonts w:ascii="Times New Roman" w:hAnsi="Times New Roman" w:cs="Times New Roman"/>
                <w:sz w:val="20"/>
                <w:szCs w:val="20"/>
              </w:rPr>
              <w:t>sabiedriskais</w:t>
            </w:r>
            <w:r w:rsidR="00D6786C" w:rsidRPr="00CE4E9D">
              <w:rPr>
                <w:rFonts w:ascii="Times New Roman" w:hAnsi="Times New Roman" w:cs="Times New Roman"/>
                <w:sz w:val="20"/>
                <w:szCs w:val="20"/>
              </w:rPr>
              <w:t xml:space="preserve"> medijs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3D7B05C1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M.1.1.</w:t>
            </w:r>
          </w:p>
        </w:tc>
        <w:tc>
          <w:tcPr>
            <w:tcW w:w="1559" w:type="dxa"/>
          </w:tcPr>
          <w:p w14:paraId="33989335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953" w:type="dxa"/>
          </w:tcPr>
          <w:p w14:paraId="024E938C" w14:textId="10DA746F" w:rsidR="004E5434" w:rsidRDefault="00295602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VSIA  </w:t>
            </w:r>
            <w:r w:rsidR="00C40E36">
              <w:rPr>
                <w:rFonts w:ascii="Times New Roman" w:hAnsi="Times New Roman" w:cs="Times New Roman"/>
                <w:sz w:val="20"/>
                <w:szCs w:val="20"/>
              </w:rPr>
              <w:t xml:space="preserve">“Latvijas Radio” </w:t>
            </w:r>
            <w:r w:rsidR="004E5434">
              <w:rPr>
                <w:rFonts w:ascii="Times New Roman" w:hAnsi="Times New Roman" w:cs="Times New Roman"/>
                <w:sz w:val="20"/>
                <w:szCs w:val="20"/>
              </w:rPr>
              <w:t>2022. gada sabiedriskā pasūtījuma plān</w:t>
            </w:r>
            <w:r w:rsidR="00C40E36">
              <w:rPr>
                <w:rFonts w:ascii="Times New Roman" w:hAnsi="Times New Roman" w:cs="Times New Roman"/>
                <w:sz w:val="20"/>
                <w:szCs w:val="20"/>
              </w:rPr>
              <w:t>s apstiprināts SEPLP sēdē 2021. gada 29. decembrī ar lēmumu Nr. 22/1-1; plāna izpilde apstiprināta SEPLP sēdē 2023. gada 20. jūnijā ar lēmumu Nr. 22/1-1.</w:t>
            </w:r>
          </w:p>
          <w:p w14:paraId="46DDDA42" w14:textId="77777777" w:rsidR="00D26401" w:rsidRDefault="00D26401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5C1A9" w14:textId="37FDFF19" w:rsidR="00C40E36" w:rsidRPr="00CE4E9D" w:rsidRDefault="00295602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VSIA </w:t>
            </w:r>
            <w:r w:rsidR="00C40E36">
              <w:rPr>
                <w:rFonts w:ascii="Times New Roman" w:hAnsi="Times New Roman" w:cs="Times New Roman"/>
                <w:sz w:val="20"/>
                <w:szCs w:val="20"/>
              </w:rPr>
              <w:t>“Latvijas Televīzija” 2022. gada sabiedriskā pasūtījuma plāns apstiprināts SEPLP sēdē 2021. gada 29. decembrī ar lēmumu Nr. 23/1-1; plāna izpilde apstiprināta SEPLP sēdē 2023. gada 3. jūlijā ar lēmumu Nr. 25/1-1.</w:t>
            </w:r>
          </w:p>
        </w:tc>
      </w:tr>
      <w:tr w:rsidR="007E330B" w:rsidRPr="005C709E" w14:paraId="40A4513C" w14:textId="2403698E" w:rsidTr="002A2A0F">
        <w:trPr>
          <w:trHeight w:val="143"/>
        </w:trPr>
        <w:tc>
          <w:tcPr>
            <w:tcW w:w="530" w:type="dxa"/>
          </w:tcPr>
          <w:p w14:paraId="5A6087EB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92" w:type="dxa"/>
          </w:tcPr>
          <w:p w14:paraId="444B244D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Pieaugoša sabiedrisko elektronisko plašsaziņas līdzekļu auditorijas sasniedzamība</w:t>
            </w:r>
          </w:p>
        </w:tc>
        <w:tc>
          <w:tcPr>
            <w:tcW w:w="1701" w:type="dxa"/>
          </w:tcPr>
          <w:p w14:paraId="11BC8753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Latvijas sabiedrisko mediju sabiedriskais labums, ikgadējā iedzīvotāju aptauja. Caurviju rādītājs “Sasniedzamība”</w:t>
            </w:r>
          </w:p>
        </w:tc>
        <w:tc>
          <w:tcPr>
            <w:tcW w:w="1134" w:type="dxa"/>
          </w:tcPr>
          <w:p w14:paraId="08A03D78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Kopā 82%</w:t>
            </w:r>
          </w:p>
          <w:p w14:paraId="0662CE8F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ECA3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LTV 55%</w:t>
            </w:r>
          </w:p>
          <w:p w14:paraId="2D74F4E5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3BA32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LR 48%</w:t>
            </w:r>
          </w:p>
          <w:p w14:paraId="0D6B1B89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C048D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LSM 43%</w:t>
            </w:r>
          </w:p>
        </w:tc>
        <w:tc>
          <w:tcPr>
            <w:tcW w:w="1275" w:type="dxa"/>
          </w:tcPr>
          <w:p w14:paraId="25176E64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Kopā 82%</w:t>
            </w:r>
          </w:p>
          <w:p w14:paraId="0EF2ABA7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FD76C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LTV 57%</w:t>
            </w:r>
          </w:p>
          <w:p w14:paraId="0AE81517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D871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LR 49%</w:t>
            </w:r>
          </w:p>
          <w:p w14:paraId="6AE52CA8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F1F6A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LSM 49%</w:t>
            </w:r>
          </w:p>
        </w:tc>
        <w:tc>
          <w:tcPr>
            <w:tcW w:w="993" w:type="dxa"/>
          </w:tcPr>
          <w:p w14:paraId="1495256A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M.1.2.</w:t>
            </w:r>
          </w:p>
        </w:tc>
        <w:tc>
          <w:tcPr>
            <w:tcW w:w="1559" w:type="dxa"/>
          </w:tcPr>
          <w:p w14:paraId="38C90962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1379BF15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KSR (digitālā transformācija)</w:t>
            </w:r>
          </w:p>
        </w:tc>
        <w:tc>
          <w:tcPr>
            <w:tcW w:w="5953" w:type="dxa"/>
          </w:tcPr>
          <w:p w14:paraId="71142CC5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Kopā 87%</w:t>
            </w:r>
          </w:p>
          <w:p w14:paraId="047A20C4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547CB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LTV 63%</w:t>
            </w:r>
          </w:p>
          <w:p w14:paraId="47B816B3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424F1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LR 49%</w:t>
            </w:r>
          </w:p>
          <w:p w14:paraId="7D543EEA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B928C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LSM 51%</w:t>
            </w:r>
          </w:p>
          <w:p w14:paraId="5151AF0A" w14:textId="77777777" w:rsidR="00C40E36" w:rsidRDefault="00C40E36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53B69" w14:textId="2E874C0F" w:rsidR="007E330B" w:rsidRPr="00A7148C" w:rsidRDefault="00C40E36" w:rsidP="0029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(Avots: Sabiedriskā labuma ikgadējās aptaujas rezultāti 2023. gada 1.jūlija redakcijā</w:t>
            </w:r>
            <w:r w:rsidR="00295602">
              <w:rPr>
                <w:rFonts w:ascii="Times New Roman" w:hAnsi="Times New Roman" w:cs="Times New Roman"/>
                <w:sz w:val="20"/>
                <w:szCs w:val="20"/>
              </w:rPr>
              <w:t>. Salīdzinājumā ar 2022. gada datiem a</w:t>
            </w:r>
            <w:r w:rsidR="00295602" w:rsidRPr="00295602">
              <w:rPr>
                <w:rFonts w:ascii="Times New Roman" w:hAnsi="Times New Roman" w:cs="Times New Roman"/>
                <w:sz w:val="20"/>
                <w:szCs w:val="20"/>
              </w:rPr>
              <w:t>tšķirīga aprēķina metodika: par sasniegtiem kanālos/portālā uzskata lietotājus ar regularitāti ne retāk kā 1-3 reizes mēnesī (iepriekš – bināra atbilde (jā/nē) par lietojumu</w:t>
            </w:r>
            <w:r w:rsidR="00295602"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956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330B" w:rsidRPr="005C709E" w14:paraId="699CB43A" w14:textId="27F50848" w:rsidTr="002A2A0F">
        <w:trPr>
          <w:trHeight w:val="143"/>
        </w:trPr>
        <w:tc>
          <w:tcPr>
            <w:tcW w:w="530" w:type="dxa"/>
          </w:tcPr>
          <w:p w14:paraId="7ACD4502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92" w:type="dxa"/>
          </w:tcPr>
          <w:p w14:paraId="2FDD523E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84B">
              <w:rPr>
                <w:rFonts w:ascii="Times New Roman" w:hAnsi="Times New Roman" w:cs="Times New Roman"/>
                <w:sz w:val="20"/>
                <w:szCs w:val="20"/>
              </w:rPr>
              <w:t>LR un LR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saimnieciskās darbības uzraudzīšana un</w:t>
            </w:r>
            <w:r w:rsidRPr="00B3784B">
              <w:rPr>
                <w:rFonts w:ascii="Times New Roman" w:hAnsi="Times New Roman" w:cs="Times New Roman"/>
                <w:sz w:val="20"/>
                <w:szCs w:val="20"/>
              </w:rPr>
              <w:t xml:space="preserve"> gad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pārskatu apstiprināšana</w:t>
            </w:r>
          </w:p>
        </w:tc>
        <w:tc>
          <w:tcPr>
            <w:tcW w:w="1701" w:type="dxa"/>
          </w:tcPr>
          <w:p w14:paraId="58A8D962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60A85BAB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5D18B82" w14:textId="1382829A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 xml:space="preserve">apvienots </w:t>
            </w:r>
            <w:r w:rsidR="00D6786C">
              <w:rPr>
                <w:rFonts w:ascii="Times New Roman" w:hAnsi="Times New Roman" w:cs="Times New Roman"/>
                <w:sz w:val="20"/>
                <w:szCs w:val="20"/>
              </w:rPr>
              <w:t>sabiedriskais</w:t>
            </w:r>
            <w:r w:rsidR="00D6786C" w:rsidRPr="00CE4E9D">
              <w:rPr>
                <w:rFonts w:ascii="Times New Roman" w:hAnsi="Times New Roman" w:cs="Times New Roman"/>
                <w:sz w:val="20"/>
                <w:szCs w:val="20"/>
              </w:rPr>
              <w:t xml:space="preserve"> medijs</w:t>
            </w:r>
            <w:r w:rsidRPr="00CE4E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42E1D2A4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M.1.3. </w:t>
            </w:r>
          </w:p>
        </w:tc>
        <w:tc>
          <w:tcPr>
            <w:tcW w:w="1559" w:type="dxa"/>
          </w:tcPr>
          <w:p w14:paraId="6C5AC44D" w14:textId="77777777" w:rsidR="007E330B" w:rsidRPr="009D2A6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A6C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7129BF4C" w14:textId="77777777" w:rsidR="007E330B" w:rsidRPr="00CE4E9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A6C">
              <w:rPr>
                <w:rFonts w:ascii="Times New Roman" w:hAnsi="Times New Roman" w:cs="Times New Roman"/>
                <w:sz w:val="20"/>
                <w:szCs w:val="20"/>
              </w:rPr>
              <w:t>KSR (iekšējo procesu efektivitāte un atbilstība normatīvo aktu prasībām)</w:t>
            </w:r>
          </w:p>
        </w:tc>
        <w:tc>
          <w:tcPr>
            <w:tcW w:w="5953" w:type="dxa"/>
          </w:tcPr>
          <w:p w14:paraId="172B8FA4" w14:textId="6891AF46" w:rsidR="007E330B" w:rsidRDefault="00295602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VSIA “Latvijas </w:t>
            </w:r>
            <w:r w:rsidR="00CA39F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adio” 2022. gada pārskats apstiprināts 2023. gada 10. maijā ar dalībnieku sapulces lēmumu Nr. 2/1-7.</w:t>
            </w:r>
          </w:p>
          <w:p w14:paraId="0F360BF9" w14:textId="77777777" w:rsidR="00295602" w:rsidRDefault="00295602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601BC" w14:textId="270E8340" w:rsidR="00CA39F4" w:rsidRDefault="00CA39F4" w:rsidP="00CA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VSIA “Latvijas Televīzija” 2022. gada pārskats apstiprināts 2023. gada 31. maijā ar dalībnieku sapulces lēmumu Nr. 1/1-5.</w:t>
            </w:r>
          </w:p>
          <w:p w14:paraId="7E4B8386" w14:textId="774FF82C" w:rsidR="00CA39F4" w:rsidRPr="009D2A6C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0B" w:rsidRPr="005C709E" w14:paraId="1B314C8E" w14:textId="3201B5EC" w:rsidTr="002A2A0F">
        <w:trPr>
          <w:trHeight w:val="143"/>
        </w:trPr>
        <w:tc>
          <w:tcPr>
            <w:tcW w:w="530" w:type="dxa"/>
          </w:tcPr>
          <w:p w14:paraId="3BBB0B62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92" w:type="dxa"/>
          </w:tcPr>
          <w:p w14:paraId="11B0812D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 xml:space="preserve">Pieaugošs sabiedrības uzticēšanās </w:t>
            </w:r>
            <w:r w:rsidRPr="00A7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līmenis sabiedriskajiem elektroniskajiem plašsaziņas līdzekļiem</w:t>
            </w:r>
          </w:p>
        </w:tc>
        <w:tc>
          <w:tcPr>
            <w:tcW w:w="1701" w:type="dxa"/>
          </w:tcPr>
          <w:p w14:paraId="3B585545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Latvijas sabiedrisko mediju </w:t>
            </w:r>
            <w:r w:rsidRPr="00A7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sabiedriskais labums, ikgadējā iedzīvotāju aptauja. “Cik lielā mērā jūs uzticaties [satura veidotājam] kopumā?”.</w:t>
            </w:r>
          </w:p>
        </w:tc>
        <w:tc>
          <w:tcPr>
            <w:tcW w:w="1134" w:type="dxa"/>
          </w:tcPr>
          <w:p w14:paraId="46CBFB34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Kopā 45%</w:t>
            </w:r>
          </w:p>
          <w:p w14:paraId="1A70CA24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78F28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LTV 42%</w:t>
            </w:r>
          </w:p>
          <w:p w14:paraId="610BE7B1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5C60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LR 50%</w:t>
            </w:r>
          </w:p>
          <w:p w14:paraId="28189802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C42FE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LSM 44%</w:t>
            </w:r>
          </w:p>
        </w:tc>
        <w:tc>
          <w:tcPr>
            <w:tcW w:w="1275" w:type="dxa"/>
          </w:tcPr>
          <w:p w14:paraId="69F2E1F0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Kopā 50%</w:t>
            </w:r>
          </w:p>
          <w:p w14:paraId="25D2A1F6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C11D1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LTV 47%</w:t>
            </w:r>
          </w:p>
          <w:p w14:paraId="2A64424A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FCFAC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LR 52%</w:t>
            </w:r>
          </w:p>
          <w:p w14:paraId="07DEDB92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A1A9A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LSM 49%</w:t>
            </w:r>
          </w:p>
        </w:tc>
        <w:tc>
          <w:tcPr>
            <w:tcW w:w="993" w:type="dxa"/>
          </w:tcPr>
          <w:p w14:paraId="31FB4004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M.2.1.</w:t>
            </w:r>
          </w:p>
        </w:tc>
        <w:tc>
          <w:tcPr>
            <w:tcW w:w="1559" w:type="dxa"/>
          </w:tcPr>
          <w:p w14:paraId="0ED3AA87" w14:textId="77777777" w:rsidR="007E330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941C50C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48C">
              <w:rPr>
                <w:rFonts w:ascii="Times New Roman" w:hAnsi="Times New Roman" w:cs="Times New Roman"/>
                <w:sz w:val="20"/>
                <w:szCs w:val="20"/>
              </w:rPr>
              <w:t>KSR (digitālā transformācija)</w:t>
            </w:r>
          </w:p>
        </w:tc>
        <w:tc>
          <w:tcPr>
            <w:tcW w:w="5953" w:type="dxa"/>
          </w:tcPr>
          <w:p w14:paraId="48AE6C0A" w14:textId="32EF4BF0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Kopā 46%</w:t>
            </w:r>
          </w:p>
          <w:p w14:paraId="59444060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2896F" w14:textId="2A27B65E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LTV 44%</w:t>
            </w:r>
          </w:p>
          <w:p w14:paraId="24751D73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B2978" w14:textId="541DFAFB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LR 50%</w:t>
            </w:r>
          </w:p>
          <w:p w14:paraId="2E4D6FA9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71060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LSM 43%</w:t>
            </w:r>
          </w:p>
          <w:p w14:paraId="794D440D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CFD86" w14:textId="682BF46F" w:rsidR="007E330B" w:rsidRPr="00A7148C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(Avots: Sabiedriskā labuma ikgadējās aptaujas rezultāti 2023. gada 1.jūlija redakcijā).</w:t>
            </w:r>
          </w:p>
        </w:tc>
      </w:tr>
      <w:tr w:rsidR="007E330B" w:rsidRPr="005C709E" w14:paraId="28DE8627" w14:textId="3586A88A" w:rsidTr="002A2A0F">
        <w:trPr>
          <w:trHeight w:val="143"/>
        </w:trPr>
        <w:tc>
          <w:tcPr>
            <w:tcW w:w="530" w:type="dxa"/>
          </w:tcPr>
          <w:p w14:paraId="4D52AC57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92" w:type="dxa"/>
          </w:tcPr>
          <w:p w14:paraId="77AA6DC1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Pieaugoša ekspertu un iedzīvotāju apmierinātība ar sabiedriskā pasūtījuma izpildes kvalitāti</w:t>
            </w:r>
          </w:p>
        </w:tc>
        <w:tc>
          <w:tcPr>
            <w:tcW w:w="1701" w:type="dxa"/>
          </w:tcPr>
          <w:p w14:paraId="60417162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 xml:space="preserve">Latvijas sabiedrisko mediju sabiedriskais labums, ikgadējā iedzīvotāju aptauja. Caurviju rādītājs “Kvalitāte”. </w:t>
            </w:r>
          </w:p>
          <w:p w14:paraId="49A7A893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DF6D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 xml:space="preserve">Visaptverošs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kvalitatīvs un kvantitatīvs </w:t>
            </w: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 xml:space="preserve">sabiedriskā labuma </w:t>
            </w:r>
            <w:proofErr w:type="spellStart"/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izvērtējums</w:t>
            </w:r>
            <w:proofErr w:type="spellEnd"/>
          </w:p>
        </w:tc>
        <w:tc>
          <w:tcPr>
            <w:tcW w:w="1134" w:type="dxa"/>
          </w:tcPr>
          <w:p w14:paraId="165A3224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Kopā 46%</w:t>
            </w:r>
          </w:p>
          <w:p w14:paraId="1D4244E1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92F40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LTV 47%</w:t>
            </w:r>
          </w:p>
          <w:p w14:paraId="027676FB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F2EAA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LR 42%</w:t>
            </w:r>
          </w:p>
          <w:p w14:paraId="626DDB11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A0B92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LSM 48%</w:t>
            </w:r>
          </w:p>
          <w:p w14:paraId="041AA534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0621C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071B5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72D07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7648C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92434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4FEB475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5DD6FA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Kopā 51%</w:t>
            </w:r>
          </w:p>
          <w:p w14:paraId="2D0D1302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EF390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LTV 51%</w:t>
            </w:r>
          </w:p>
          <w:p w14:paraId="11F2D23A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7B8AA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LR 50%</w:t>
            </w:r>
          </w:p>
          <w:p w14:paraId="2AF41113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FCC08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LSM 51%</w:t>
            </w:r>
          </w:p>
          <w:p w14:paraId="5A834FB5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5B5E1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F84DA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892CF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4F375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C8455" w14:textId="77777777" w:rsidR="007E330B" w:rsidRPr="005933EB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41D6687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M.2.2.</w:t>
            </w:r>
          </w:p>
        </w:tc>
        <w:tc>
          <w:tcPr>
            <w:tcW w:w="1559" w:type="dxa"/>
          </w:tcPr>
          <w:p w14:paraId="36F324FB" w14:textId="77777777" w:rsidR="007E330B" w:rsidRPr="00A7148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953" w:type="dxa"/>
          </w:tcPr>
          <w:p w14:paraId="0FB5DAA1" w14:textId="130DFA79" w:rsidR="007E330B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Kopā 44%</w:t>
            </w:r>
          </w:p>
          <w:p w14:paraId="581AEC3E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BA62B" w14:textId="4D6A5EA9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LTV 44%</w:t>
            </w:r>
          </w:p>
          <w:p w14:paraId="143B7A18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6F619" w14:textId="779ADC23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LR 41%</w:t>
            </w:r>
          </w:p>
          <w:p w14:paraId="088599D9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85529" w14:textId="1103340B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LSM 46%</w:t>
            </w:r>
          </w:p>
          <w:p w14:paraId="16F44B4D" w14:textId="77777777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C8C14" w14:textId="6A413423" w:rsidR="00CA39F4" w:rsidRDefault="00CA39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(Avots: Sabiedriskā labuma ikgadējās aptaujas rezultāti 2023. gada 1.jūlija redakcijā. Salīdzinājumā ar 2022. gadu atšķirīga aprēķina metodoloģija).</w:t>
            </w:r>
          </w:p>
        </w:tc>
      </w:tr>
      <w:tr w:rsidR="007E330B" w:rsidRPr="005C709E" w14:paraId="3E46DBB4" w14:textId="38969BDB" w:rsidTr="002A2A0F">
        <w:trPr>
          <w:trHeight w:val="143"/>
        </w:trPr>
        <w:tc>
          <w:tcPr>
            <w:tcW w:w="530" w:type="dxa"/>
          </w:tcPr>
          <w:p w14:paraId="7BCD5F41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92" w:type="dxa"/>
          </w:tcPr>
          <w:p w14:paraId="10CC3FB2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 xml:space="preserve">Sabiedrisko elektronisko plašsaziņas līdzekļu </w:t>
            </w:r>
            <w:proofErr w:type="spellStart"/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ombuda</w:t>
            </w:r>
            <w:proofErr w:type="spellEnd"/>
            <w:r w:rsidRPr="00911726">
              <w:rPr>
                <w:rFonts w:ascii="Times New Roman" w:hAnsi="Times New Roman" w:cs="Times New Roman"/>
                <w:sz w:val="20"/>
                <w:szCs w:val="20"/>
              </w:rPr>
              <w:t xml:space="preserve"> sadarbība ar sabiedriskajiem medijiem un dažādām sabiedrības grupām</w:t>
            </w:r>
          </w:p>
        </w:tc>
        <w:tc>
          <w:tcPr>
            <w:tcW w:w="1701" w:type="dxa"/>
          </w:tcPr>
          <w:p w14:paraId="06B4458B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Atzinumu skaidrojumi,  publikācijas, tikšanās ar dažādu sabiedrības grupu pārstāvjiem</w:t>
            </w:r>
          </w:p>
          <w:p w14:paraId="4CDC899C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814A4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3C5CB1CB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Pieaugoša tendence</w:t>
            </w:r>
          </w:p>
        </w:tc>
        <w:tc>
          <w:tcPr>
            <w:tcW w:w="993" w:type="dxa"/>
          </w:tcPr>
          <w:p w14:paraId="4B1D86E5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M.2.3.</w:t>
            </w:r>
          </w:p>
        </w:tc>
        <w:tc>
          <w:tcPr>
            <w:tcW w:w="1559" w:type="dxa"/>
          </w:tcPr>
          <w:p w14:paraId="46CCEA57" w14:textId="77777777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726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953" w:type="dxa"/>
          </w:tcPr>
          <w:p w14:paraId="5B1CBB95" w14:textId="2CF002C6" w:rsidR="0044722C" w:rsidRPr="0063698D" w:rsidRDefault="00735958" w:rsidP="0044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gada laikā sniegti 1</w:t>
            </w:r>
            <w:r w:rsidR="008D2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atzinumi</w:t>
            </w:r>
            <w:r w:rsidR="0044722C">
              <w:rPr>
                <w:rFonts w:ascii="Times New Roman" w:hAnsi="Times New Roman" w:cs="Times New Roman"/>
                <w:sz w:val="20"/>
                <w:szCs w:val="20"/>
              </w:rPr>
              <w:t xml:space="preserve">, ar </w:t>
            </w:r>
            <w:proofErr w:type="spellStart"/>
            <w:r w:rsidR="0044722C">
              <w:rPr>
                <w:rFonts w:ascii="Times New Roman" w:hAnsi="Times New Roman" w:cs="Times New Roman"/>
                <w:sz w:val="20"/>
                <w:szCs w:val="20"/>
              </w:rPr>
              <w:t>ombudu</w:t>
            </w:r>
            <w:proofErr w:type="spellEnd"/>
            <w:r w:rsidR="0044722C">
              <w:rPr>
                <w:rFonts w:ascii="Times New Roman" w:hAnsi="Times New Roman" w:cs="Times New Roman"/>
                <w:sz w:val="20"/>
                <w:szCs w:val="20"/>
              </w:rPr>
              <w:t xml:space="preserve"> saistītas </w:t>
            </w:r>
            <w:r w:rsidR="0044722C" w:rsidRPr="0063698D">
              <w:rPr>
                <w:rFonts w:ascii="Times New Roman" w:hAnsi="Times New Roman" w:cs="Times New Roman"/>
                <w:sz w:val="20"/>
                <w:szCs w:val="20"/>
              </w:rPr>
              <w:t xml:space="preserve">303 </w:t>
            </w:r>
            <w:r w:rsidR="0044722C">
              <w:rPr>
                <w:rFonts w:ascii="Times New Roman" w:hAnsi="Times New Roman" w:cs="Times New Roman"/>
                <w:sz w:val="20"/>
                <w:szCs w:val="20"/>
              </w:rPr>
              <w:t xml:space="preserve">publikācijas 81 medijā, 7 </w:t>
            </w:r>
            <w:proofErr w:type="spellStart"/>
            <w:r w:rsidR="0044722C">
              <w:rPr>
                <w:rFonts w:ascii="Times New Roman" w:hAnsi="Times New Roman" w:cs="Times New Roman"/>
                <w:sz w:val="20"/>
                <w:szCs w:val="20"/>
              </w:rPr>
              <w:t>vieslekcijas</w:t>
            </w:r>
            <w:proofErr w:type="spellEnd"/>
            <w:r w:rsidR="0044722C">
              <w:rPr>
                <w:rFonts w:ascii="Times New Roman" w:hAnsi="Times New Roman" w:cs="Times New Roman"/>
                <w:sz w:val="20"/>
                <w:szCs w:val="20"/>
              </w:rPr>
              <w:t xml:space="preserve"> bibliotēkās Latvijas reģionos, 3 </w:t>
            </w:r>
            <w:proofErr w:type="spellStart"/>
            <w:r w:rsidR="0044722C">
              <w:rPr>
                <w:rFonts w:ascii="Times New Roman" w:hAnsi="Times New Roman" w:cs="Times New Roman"/>
                <w:sz w:val="20"/>
                <w:szCs w:val="20"/>
              </w:rPr>
              <w:t>vieslekcijas</w:t>
            </w:r>
            <w:proofErr w:type="spellEnd"/>
            <w:r w:rsidR="0044722C">
              <w:rPr>
                <w:rFonts w:ascii="Times New Roman" w:hAnsi="Times New Roman" w:cs="Times New Roman"/>
                <w:sz w:val="20"/>
                <w:szCs w:val="20"/>
              </w:rPr>
              <w:t xml:space="preserve"> universitātēs, 1 lekcija Latvijas Nacionālajā bibliotēkā Latvijas bibliotekāriem, 7 lekcijas Rīgas skolu skolotājiem. </w:t>
            </w:r>
            <w:proofErr w:type="spellStart"/>
            <w:r w:rsidR="0044722C">
              <w:rPr>
                <w:rFonts w:ascii="Times New Roman" w:hAnsi="Times New Roman" w:cs="Times New Roman"/>
                <w:sz w:val="20"/>
                <w:szCs w:val="20"/>
              </w:rPr>
              <w:t>Ombuda</w:t>
            </w:r>
            <w:proofErr w:type="spellEnd"/>
            <w:r w:rsidR="0044722C">
              <w:rPr>
                <w:rFonts w:ascii="Times New Roman" w:hAnsi="Times New Roman" w:cs="Times New Roman"/>
                <w:sz w:val="20"/>
                <w:szCs w:val="20"/>
              </w:rPr>
              <w:t xml:space="preserve"> konference 2022. gadā 23. septembrī.</w:t>
            </w:r>
          </w:p>
          <w:p w14:paraId="04E5EA11" w14:textId="78552A3A" w:rsidR="007E330B" w:rsidRPr="00911726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0B" w:rsidRPr="005C709E" w14:paraId="7B48EA1A" w14:textId="035148EC" w:rsidTr="002A2A0F">
        <w:trPr>
          <w:trHeight w:val="143"/>
        </w:trPr>
        <w:tc>
          <w:tcPr>
            <w:tcW w:w="530" w:type="dxa"/>
          </w:tcPr>
          <w:p w14:paraId="3F6768E6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A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92" w:type="dxa"/>
          </w:tcPr>
          <w:p w14:paraId="7D301798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AA4">
              <w:rPr>
                <w:rFonts w:ascii="Times New Roman" w:hAnsi="Times New Roman" w:cs="Times New Roman"/>
                <w:sz w:val="20"/>
                <w:szCs w:val="20"/>
              </w:rPr>
              <w:t>Izstrādāta un ieviesta Koncepcija par apvienota sabiedriskā elektroniskā plašsaziņas līdzekļa izveidošanu un darbību</w:t>
            </w:r>
          </w:p>
        </w:tc>
        <w:tc>
          <w:tcPr>
            <w:tcW w:w="1701" w:type="dxa"/>
          </w:tcPr>
          <w:p w14:paraId="39060C78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AA4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381920F3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AA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3711DD73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3695015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AA4">
              <w:rPr>
                <w:rFonts w:ascii="Times New Roman" w:hAnsi="Times New Roman" w:cs="Times New Roman"/>
                <w:sz w:val="20"/>
                <w:szCs w:val="20"/>
              </w:rPr>
              <w:t>M.3.1.</w:t>
            </w:r>
          </w:p>
        </w:tc>
        <w:tc>
          <w:tcPr>
            <w:tcW w:w="1559" w:type="dxa"/>
          </w:tcPr>
          <w:p w14:paraId="3A31FE29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2AF03E24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 xml:space="preserve">KSR </w:t>
            </w:r>
          </w:p>
          <w:p w14:paraId="5D8CBD59" w14:textId="77777777" w:rsidR="007E330B" w:rsidRPr="00B51AA4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(progress nozares politikas ieviešanā)</w:t>
            </w:r>
          </w:p>
        </w:tc>
        <w:tc>
          <w:tcPr>
            <w:tcW w:w="5953" w:type="dxa"/>
          </w:tcPr>
          <w:p w14:paraId="606748CB" w14:textId="294C8DD1" w:rsidR="007E330B" w:rsidRPr="009D17AD" w:rsidRDefault="00D40B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Koncepcija izstrādāta un apstiprināta SEPLP sēdē 2022. gada 7. februārī ar lēmumu Nr. 5/1-1. Gada laikā turpinājās ieviešanas darbs.</w:t>
            </w:r>
          </w:p>
        </w:tc>
      </w:tr>
      <w:tr w:rsidR="007E330B" w:rsidRPr="005C709E" w14:paraId="4467578E" w14:textId="75608363" w:rsidTr="002A2A0F">
        <w:trPr>
          <w:trHeight w:val="143"/>
        </w:trPr>
        <w:tc>
          <w:tcPr>
            <w:tcW w:w="530" w:type="dxa"/>
          </w:tcPr>
          <w:p w14:paraId="3749E16E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6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592" w:type="dxa"/>
          </w:tcPr>
          <w:p w14:paraId="285A07B6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61">
              <w:rPr>
                <w:rFonts w:ascii="Times New Roman" w:hAnsi="Times New Roman" w:cs="Times New Roman"/>
                <w:sz w:val="20"/>
                <w:szCs w:val="20"/>
              </w:rPr>
              <w:t xml:space="preserve">Nodrošinātas inovatīvas tehnoloģijas un moderna infrastruktūra sabiedriskajiem  elektroniskajiem plašsaziņas līdzekļiem </w:t>
            </w:r>
          </w:p>
        </w:tc>
        <w:tc>
          <w:tcPr>
            <w:tcW w:w="1701" w:type="dxa"/>
          </w:tcPr>
          <w:p w14:paraId="20E6A749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61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4BAC7103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31786399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C6">
              <w:rPr>
                <w:rFonts w:ascii="Times New Roman" w:hAnsi="Times New Roman" w:cs="Times New Roman"/>
                <w:sz w:val="20"/>
                <w:szCs w:val="20"/>
              </w:rPr>
              <w:t>Pieaugoši ieguldījumi digitālajā saturā un platformās</w:t>
            </w:r>
          </w:p>
        </w:tc>
        <w:tc>
          <w:tcPr>
            <w:tcW w:w="993" w:type="dxa"/>
          </w:tcPr>
          <w:p w14:paraId="7291A072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61">
              <w:rPr>
                <w:rFonts w:ascii="Times New Roman" w:hAnsi="Times New Roman" w:cs="Times New Roman"/>
                <w:sz w:val="20"/>
                <w:szCs w:val="20"/>
              </w:rPr>
              <w:t>M.3.2.</w:t>
            </w:r>
          </w:p>
        </w:tc>
        <w:tc>
          <w:tcPr>
            <w:tcW w:w="1559" w:type="dxa"/>
          </w:tcPr>
          <w:p w14:paraId="57C53AA3" w14:textId="77777777" w:rsidR="007E330B" w:rsidRPr="00346B6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61">
              <w:rPr>
                <w:rFonts w:ascii="Times New Roman" w:hAnsi="Times New Roman" w:cs="Times New Roman"/>
                <w:sz w:val="20"/>
                <w:szCs w:val="20"/>
              </w:rPr>
              <w:t>GSR, KSR (inovācija, digitālā transformācija)</w:t>
            </w:r>
          </w:p>
        </w:tc>
        <w:tc>
          <w:tcPr>
            <w:tcW w:w="5953" w:type="dxa"/>
          </w:tcPr>
          <w:p w14:paraId="5D18534C" w14:textId="77777777" w:rsidR="00D26401" w:rsidRDefault="00D26401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VSIA “Latvijas Radio” 2022. gadā digitālā satura veidošanas tiešās izmaksas 519 426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(Avots: Sabiedriskā pasūtījuma plāns un izpilde (pielikums Nr.1)).</w:t>
            </w:r>
          </w:p>
          <w:p w14:paraId="1D053C18" w14:textId="77777777" w:rsidR="00D26401" w:rsidRDefault="00D26401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FB985" w14:textId="45FC5BCB" w:rsidR="00D26401" w:rsidRDefault="00D26401" w:rsidP="00D2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VSIA “Latvijas Televīzija” 2022. gadā digitālā satura veidošanas tiešās izmaksas </w:t>
            </w:r>
            <w:r w:rsidR="007563CE">
              <w:rPr>
                <w:rFonts w:ascii="Times New Roman" w:hAnsi="Times New Roman" w:cs="Times New Roman"/>
                <w:sz w:val="20"/>
                <w:szCs w:val="20"/>
              </w:rPr>
              <w:t>3 171 506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(Avots: Sabiedriskā pasūtījuma plāns un izpilde (pielikums Nr.1)).</w:t>
            </w:r>
          </w:p>
          <w:p w14:paraId="129D7689" w14:textId="525D21F2" w:rsidR="007E330B" w:rsidRPr="00D2640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0B" w:rsidRPr="005C709E" w14:paraId="08C108DB" w14:textId="3DD92C21" w:rsidTr="002A2A0F">
        <w:trPr>
          <w:trHeight w:val="143"/>
        </w:trPr>
        <w:tc>
          <w:tcPr>
            <w:tcW w:w="530" w:type="dxa"/>
          </w:tcPr>
          <w:p w14:paraId="4B96C258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C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1592" w:type="dxa"/>
          </w:tcPr>
          <w:p w14:paraId="71AA890D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C">
              <w:rPr>
                <w:rFonts w:ascii="Times New Roman" w:hAnsi="Times New Roman" w:cs="Times New Roman"/>
                <w:sz w:val="20"/>
                <w:szCs w:val="20"/>
              </w:rPr>
              <w:t>Izstrādāta un ieviesta Koncepcija par sabiedrisko elektronisko plašsaziņas līdzekļu finansēšanas modeļa maiņu</w:t>
            </w:r>
          </w:p>
        </w:tc>
        <w:tc>
          <w:tcPr>
            <w:tcW w:w="1701" w:type="dxa"/>
          </w:tcPr>
          <w:p w14:paraId="3658A4D2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C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01B7D1C0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03F674D7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0ED1787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C">
              <w:rPr>
                <w:rFonts w:ascii="Times New Roman" w:hAnsi="Times New Roman" w:cs="Times New Roman"/>
                <w:sz w:val="20"/>
                <w:szCs w:val="20"/>
              </w:rPr>
              <w:t>M.3.3.</w:t>
            </w:r>
          </w:p>
        </w:tc>
        <w:tc>
          <w:tcPr>
            <w:tcW w:w="1559" w:type="dxa"/>
          </w:tcPr>
          <w:p w14:paraId="42AC6216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6A3BBE98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 xml:space="preserve">KSR </w:t>
            </w:r>
          </w:p>
          <w:p w14:paraId="110BB23A" w14:textId="77777777" w:rsidR="007E330B" w:rsidRPr="00336D7C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(progress nozares politikas ieviešanā)</w:t>
            </w:r>
          </w:p>
        </w:tc>
        <w:tc>
          <w:tcPr>
            <w:tcW w:w="5953" w:type="dxa"/>
          </w:tcPr>
          <w:p w14:paraId="4F7EB6F8" w14:textId="64497626" w:rsidR="007E330B" w:rsidRPr="009D17AD" w:rsidRDefault="00D40BF4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Koncepcija izstrādāta un apstiprināta SEPLP sēdē 2022. gada 7. februārī ar lēmumu Nr. 6/1-1. Gada laikā turpinājās ieviešanas darbs.</w:t>
            </w:r>
          </w:p>
        </w:tc>
      </w:tr>
      <w:tr w:rsidR="007E330B" w:rsidRPr="005C709E" w14:paraId="1FE07AEE" w14:textId="4B3E1EC9" w:rsidTr="002A2A0F">
        <w:trPr>
          <w:trHeight w:val="143"/>
        </w:trPr>
        <w:tc>
          <w:tcPr>
            <w:tcW w:w="530" w:type="dxa"/>
          </w:tcPr>
          <w:p w14:paraId="707D6C5B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1592" w:type="dxa"/>
          </w:tcPr>
          <w:p w14:paraId="16B2E51C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Darbinieku apmācību kvalitatīvs un kvantitatīvs pieaugums</w:t>
            </w:r>
          </w:p>
        </w:tc>
        <w:tc>
          <w:tcPr>
            <w:tcW w:w="1701" w:type="dxa"/>
          </w:tcPr>
          <w:p w14:paraId="680C14FF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328E72D3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1DD7C99E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Pieaugoša tendence</w:t>
            </w:r>
          </w:p>
        </w:tc>
        <w:tc>
          <w:tcPr>
            <w:tcW w:w="993" w:type="dxa"/>
          </w:tcPr>
          <w:p w14:paraId="7A5E7861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M.4.1.</w:t>
            </w:r>
          </w:p>
        </w:tc>
        <w:tc>
          <w:tcPr>
            <w:tcW w:w="1559" w:type="dxa"/>
          </w:tcPr>
          <w:p w14:paraId="153D141B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KSR</w:t>
            </w:r>
          </w:p>
          <w:p w14:paraId="633914D1" w14:textId="77777777" w:rsidR="007E330B" w:rsidRPr="009D17AD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7AD">
              <w:rPr>
                <w:rFonts w:ascii="Times New Roman" w:hAnsi="Times New Roman" w:cs="Times New Roman"/>
                <w:sz w:val="20"/>
                <w:szCs w:val="20"/>
              </w:rPr>
              <w:t>(cilvēkresursu prasmju attīstība un iesaistīšanās)</w:t>
            </w:r>
          </w:p>
        </w:tc>
        <w:tc>
          <w:tcPr>
            <w:tcW w:w="5953" w:type="dxa"/>
          </w:tcPr>
          <w:p w14:paraId="4535EE59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2022.gadā SEPLP darbinieki piedalījās 8 kursos/semināros</w:t>
            </w:r>
          </w:p>
          <w:p w14:paraId="4105B90E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1. “Publiskie iepirkumi un Elektronisko iepirkumu sistēma iesācējiem (pasūtītājiem) – teorija un prakse”;</w:t>
            </w:r>
          </w:p>
          <w:p w14:paraId="13991712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2. “Aktualitātes grāmatvedības normatīvajos aktos un jaunie noteikumi Valsts un pašvaldību institūciju amatu katalogā no 01.07.2022.”;</w:t>
            </w:r>
          </w:p>
          <w:p w14:paraId="7316BDDD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3. „Ugunsdrošības pamatprasības”;</w:t>
            </w:r>
          </w:p>
          <w:p w14:paraId="4A7ECD8E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 xml:space="preserve">4. Tirgus izpētes, cenu aptaujas, </w:t>
            </w:r>
            <w:proofErr w:type="spellStart"/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zemsliekšņu</w:t>
            </w:r>
            <w:proofErr w:type="spellEnd"/>
            <w:r w:rsidRPr="004A17A9">
              <w:rPr>
                <w:rFonts w:ascii="Times New Roman" w:hAnsi="Times New Roman" w:cs="Times New Roman"/>
                <w:sz w:val="20"/>
                <w:szCs w:val="20"/>
              </w:rPr>
              <w:t xml:space="preserve"> iepirkumi, u.c. “ārpus regulējuma” iepirkumi</w:t>
            </w:r>
            <w:r w:rsidRPr="004A17A9">
              <w:rPr>
                <w:b/>
                <w:bCs/>
                <w:sz w:val="20"/>
                <w:szCs w:val="20"/>
                <w:lang w:eastAsia="lv-LV"/>
              </w:rPr>
              <w:t xml:space="preserve"> ;</w:t>
            </w:r>
            <w:r w:rsidRPr="004A17A9">
              <w:rPr>
                <w:b/>
                <w:bCs/>
                <w:sz w:val="20"/>
                <w:szCs w:val="20"/>
              </w:rPr>
              <w:t xml:space="preserve"> </w:t>
            </w: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0AD9A" w14:textId="7C757F8A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 xml:space="preserve">5. “Pirmās palīdzības kursi </w:t>
            </w:r>
            <w:r w:rsidR="00CA21E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 xml:space="preserve"> 12 stundas (atbildīgajiem par pirmo palīdzību darba vietā)”;</w:t>
            </w:r>
          </w:p>
          <w:p w14:paraId="1830F82A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6. “Grāmatvedis mainīgajā biznesa vidē”;</w:t>
            </w:r>
          </w:p>
          <w:p w14:paraId="29AD299E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7. “Kapitālsabiedrību valdes locekļi kā “riska personas”;</w:t>
            </w:r>
          </w:p>
          <w:p w14:paraId="292FE4EE" w14:textId="73225B60" w:rsidR="007E330B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8. “Grozījumi Publisko iepirkumu likumā”.</w:t>
            </w:r>
          </w:p>
        </w:tc>
      </w:tr>
      <w:tr w:rsidR="007E330B" w:rsidRPr="005C709E" w14:paraId="109674DA" w14:textId="2D6E451F" w:rsidTr="002A2A0F">
        <w:trPr>
          <w:trHeight w:val="143"/>
        </w:trPr>
        <w:tc>
          <w:tcPr>
            <w:tcW w:w="530" w:type="dxa"/>
          </w:tcPr>
          <w:p w14:paraId="01D8D09C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92" w:type="dxa"/>
          </w:tcPr>
          <w:p w14:paraId="75C7A378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Uzlabota elektroniskā dokumentu aprite, mazinot papīra resursu izmantošanu</w:t>
            </w:r>
          </w:p>
        </w:tc>
        <w:tc>
          <w:tcPr>
            <w:tcW w:w="1701" w:type="dxa"/>
          </w:tcPr>
          <w:p w14:paraId="06D738A6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09A4DAB3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1466C6D1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Jaunu moduļu EDUS ieviešana</w:t>
            </w:r>
          </w:p>
        </w:tc>
        <w:tc>
          <w:tcPr>
            <w:tcW w:w="993" w:type="dxa"/>
          </w:tcPr>
          <w:p w14:paraId="45E605D5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M.4.2.</w:t>
            </w:r>
          </w:p>
        </w:tc>
        <w:tc>
          <w:tcPr>
            <w:tcW w:w="1559" w:type="dxa"/>
          </w:tcPr>
          <w:p w14:paraId="247AA847" w14:textId="77777777" w:rsidR="007E330B" w:rsidRPr="00EF4651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KSR (</w:t>
            </w:r>
            <w:r w:rsidRPr="009D2A6C">
              <w:rPr>
                <w:rFonts w:ascii="Times New Roman" w:hAnsi="Times New Roman" w:cs="Times New Roman"/>
                <w:sz w:val="20"/>
                <w:szCs w:val="20"/>
              </w:rPr>
              <w:t>iekšējo procesu efektivitāte un atbilstība normatīvo aktu prasībām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klimatneitralitāte</w:t>
            </w:r>
            <w:proofErr w:type="spellEnd"/>
            <w:r w:rsidRPr="00EF4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117EC6FA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 xml:space="preserve">Ieviests sēžu modulis un e-paraksta modulis ( elektroniskā balsošana un dokumentu parakstīšana EDUS vidē) </w:t>
            </w:r>
          </w:p>
          <w:p w14:paraId="47A4117A" w14:textId="77777777" w:rsidR="004A17A9" w:rsidRPr="004A17A9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E74C0" w14:textId="4D23D847" w:rsidR="007E330B" w:rsidRPr="00EF4651" w:rsidRDefault="004A17A9" w:rsidP="004A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  <w:r w:rsidR="00D67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A9">
              <w:rPr>
                <w:rFonts w:ascii="Times New Roman" w:hAnsi="Times New Roman" w:cs="Times New Roman"/>
                <w:sz w:val="20"/>
                <w:szCs w:val="20"/>
              </w:rPr>
              <w:t>gadā dokumenti tiek parakstīti tikai ar elektronisko parakstu.</w:t>
            </w:r>
          </w:p>
        </w:tc>
      </w:tr>
      <w:tr w:rsidR="007E330B" w:rsidRPr="005C709E" w14:paraId="67E4AF93" w14:textId="14B1D653" w:rsidTr="002A2A0F">
        <w:trPr>
          <w:trHeight w:val="143"/>
        </w:trPr>
        <w:tc>
          <w:tcPr>
            <w:tcW w:w="530" w:type="dxa"/>
          </w:tcPr>
          <w:p w14:paraId="770D867D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92" w:type="dxa"/>
          </w:tcPr>
          <w:p w14:paraId="5CED6B8F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SEPLP publiskās darbības aktivitātes</w:t>
            </w:r>
          </w:p>
        </w:tc>
        <w:tc>
          <w:tcPr>
            <w:tcW w:w="1701" w:type="dxa"/>
          </w:tcPr>
          <w:p w14:paraId="1B443A6C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2382032C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4DC082D4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Pieaugoša tendence</w:t>
            </w:r>
          </w:p>
        </w:tc>
        <w:tc>
          <w:tcPr>
            <w:tcW w:w="993" w:type="dxa"/>
          </w:tcPr>
          <w:p w14:paraId="6D67E2AB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M.4.3.</w:t>
            </w:r>
          </w:p>
        </w:tc>
        <w:tc>
          <w:tcPr>
            <w:tcW w:w="1559" w:type="dxa"/>
          </w:tcPr>
          <w:p w14:paraId="456FAA4A" w14:textId="77777777" w:rsidR="007E330B" w:rsidRPr="000540F3" w:rsidRDefault="007E330B" w:rsidP="00EE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F3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953" w:type="dxa"/>
          </w:tcPr>
          <w:p w14:paraId="01FF0B83" w14:textId="1AFF3F15" w:rsidR="00CA21E6" w:rsidRDefault="00CA21E6" w:rsidP="00CA2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E6">
              <w:rPr>
                <w:rFonts w:ascii="Times New Roman" w:hAnsi="Times New Roman" w:cs="Times New Roman"/>
                <w:sz w:val="20"/>
                <w:szCs w:val="20"/>
              </w:rPr>
              <w:t xml:space="preserve">Sabiedriskā labuma ikgadējās aptaujas dati 2022. gadā, atbilde uz </w:t>
            </w:r>
            <w:r w:rsidR="00D6786C" w:rsidRPr="00CA21E6">
              <w:rPr>
                <w:rFonts w:ascii="Times New Roman" w:hAnsi="Times New Roman" w:cs="Times New Roman"/>
                <w:sz w:val="20"/>
                <w:szCs w:val="20"/>
              </w:rPr>
              <w:t>jautājumu</w:t>
            </w:r>
            <w:r w:rsidRPr="00CA21E6">
              <w:rPr>
                <w:rFonts w:ascii="Times New Roman" w:hAnsi="Times New Roman" w:cs="Times New Roman"/>
                <w:sz w:val="20"/>
                <w:szCs w:val="20"/>
              </w:rPr>
              <w:t xml:space="preserve"> “Cik lielā mērā jūs esat informēts par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SEPLP</w:t>
            </w:r>
            <w:r w:rsidRPr="00CA21E6">
              <w:rPr>
                <w:rFonts w:ascii="Times New Roman" w:hAnsi="Times New Roman" w:cs="Times New Roman"/>
                <w:sz w:val="20"/>
                <w:szCs w:val="20"/>
              </w:rPr>
              <w:t xml:space="preserve"> darbību?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 – 14% (ļoti informēts un diezgan informēts).</w:t>
            </w:r>
          </w:p>
          <w:p w14:paraId="6B009268" w14:textId="77777777" w:rsidR="00CA21E6" w:rsidRDefault="00CA21E6" w:rsidP="00CA2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7E946" w14:textId="039D7090" w:rsidR="007E330B" w:rsidRPr="000540F3" w:rsidRDefault="00CA21E6" w:rsidP="00CA2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E6">
              <w:rPr>
                <w:rFonts w:ascii="Times New Roman" w:hAnsi="Times New Roman" w:cs="Times New Roman"/>
                <w:sz w:val="20"/>
                <w:szCs w:val="20"/>
              </w:rPr>
              <w:t>Sabiedriskā labuma ikgadējās aptaujas dati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21E6">
              <w:rPr>
                <w:rFonts w:ascii="Times New Roman" w:hAnsi="Times New Roman" w:cs="Times New Roman"/>
                <w:sz w:val="20"/>
                <w:szCs w:val="20"/>
              </w:rPr>
              <w:t>. gadā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atbilde uz jautājumu “Vai jūs esat informēts par SEPLP darbību?” – 25% (jā). </w:t>
            </w:r>
          </w:p>
        </w:tc>
      </w:tr>
    </w:tbl>
    <w:p w14:paraId="35FCA862" w14:textId="77777777" w:rsidR="00413990" w:rsidRDefault="00413990"/>
    <w:sectPr w:rsidR="00413990" w:rsidSect="007E33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789F"/>
    <w:multiLevelType w:val="hybridMultilevel"/>
    <w:tmpl w:val="97E84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0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0B"/>
    <w:rsid w:val="00065A81"/>
    <w:rsid w:val="00295602"/>
    <w:rsid w:val="002A2A0F"/>
    <w:rsid w:val="002A7702"/>
    <w:rsid w:val="00336B70"/>
    <w:rsid w:val="00413990"/>
    <w:rsid w:val="0044722C"/>
    <w:rsid w:val="004A17A9"/>
    <w:rsid w:val="004E5434"/>
    <w:rsid w:val="00735958"/>
    <w:rsid w:val="007563CE"/>
    <w:rsid w:val="007E330B"/>
    <w:rsid w:val="008304D9"/>
    <w:rsid w:val="008D2181"/>
    <w:rsid w:val="00C40E36"/>
    <w:rsid w:val="00CA21E6"/>
    <w:rsid w:val="00CA39F4"/>
    <w:rsid w:val="00D26401"/>
    <w:rsid w:val="00D40BF4"/>
    <w:rsid w:val="00D6786C"/>
    <w:rsid w:val="00E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16037"/>
  <w15:chartTrackingRefBased/>
  <w15:docId w15:val="{B9BFD7B0-4281-4099-BD19-2F5BFEB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3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CA21E6"/>
    <w:pPr>
      <w:spacing w:after="0" w:line="240" w:lineRule="auto"/>
      <w:ind w:left="720"/>
      <w:contextualSpacing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ListParagraphChar">
    <w:name w:val="List Paragraph Char"/>
    <w:aliases w:val="ERP-List Paragraph Char,List Paragraph11 Char,Bullet EY Char,List Paragraph1 Char"/>
    <w:basedOn w:val="DefaultParagraphFont"/>
    <w:link w:val="ListParagraph"/>
    <w:uiPriority w:val="34"/>
    <w:locked/>
    <w:rsid w:val="00CA21E6"/>
    <w:rPr>
      <w:rFonts w:eastAsia="Times New Roman" w:cs="Times New Roman"/>
      <w:kern w:val="0"/>
      <w:sz w:val="20"/>
      <w:szCs w:val="24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3976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Baiba Beāte Šleja</cp:lastModifiedBy>
  <cp:revision>3</cp:revision>
  <dcterms:created xsi:type="dcterms:W3CDTF">2023-07-20T13:35:00Z</dcterms:created>
  <dcterms:modified xsi:type="dcterms:W3CDTF">2023-07-20T13:36:00Z</dcterms:modified>
</cp:coreProperties>
</file>